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F1B56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7"/>
        <w:tblW w:w="9650" w:type="dxa"/>
        <w:tblInd w:w="44" w:type="dxa"/>
        <w:tblLayout w:type="fixed"/>
        <w:tblLook w:val="0000" w:firstRow="0" w:lastRow="0" w:firstColumn="0" w:lastColumn="0" w:noHBand="0" w:noVBand="0"/>
      </w:tblPr>
      <w:tblGrid>
        <w:gridCol w:w="9650"/>
      </w:tblGrid>
      <w:tr w:rsidR="002E0252" w14:paraId="641F90D6" w14:textId="77777777">
        <w:tc>
          <w:tcPr>
            <w:tcW w:w="9650" w:type="dxa"/>
            <w:vAlign w:val="center"/>
          </w:tcPr>
          <w:p w14:paraId="06D88C4F" w14:textId="77777777" w:rsidR="002E0252" w:rsidRDefault="007F49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Corben" w:eastAsia="Corben" w:hAnsi="Corben" w:cs="Corben"/>
                <w:color w:val="800000"/>
                <w:sz w:val="36"/>
                <w:szCs w:val="36"/>
              </w:rPr>
            </w:pPr>
            <w:r>
              <w:rPr>
                <w:rFonts w:ascii="Corben" w:eastAsia="Corben" w:hAnsi="Corben" w:cs="Corben"/>
                <w:b/>
                <w:color w:val="800000"/>
                <w:sz w:val="36"/>
                <w:szCs w:val="36"/>
              </w:rPr>
              <w:t>Természetjáró Fiatalok Túra Tábora</w:t>
            </w:r>
          </w:p>
          <w:p w14:paraId="3C8B72EA" w14:textId="77777777" w:rsidR="002E0252" w:rsidRDefault="007F49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Corben" w:eastAsia="Corben" w:hAnsi="Corben" w:cs="Corben"/>
                <w:color w:val="800000"/>
                <w:sz w:val="36"/>
                <w:szCs w:val="36"/>
              </w:rPr>
            </w:pPr>
            <w:proofErr w:type="spellStart"/>
            <w:r>
              <w:rPr>
                <w:rFonts w:ascii="Corben" w:eastAsia="Corben" w:hAnsi="Corben" w:cs="Corben"/>
                <w:b/>
                <w:color w:val="800000"/>
                <w:sz w:val="36"/>
                <w:szCs w:val="36"/>
              </w:rPr>
              <w:t>TeFiTT</w:t>
            </w:r>
            <w:proofErr w:type="spellEnd"/>
            <w:r>
              <w:rPr>
                <w:rFonts w:ascii="Corben" w:eastAsia="Corben" w:hAnsi="Corben" w:cs="Corben"/>
                <w:b/>
                <w:color w:val="800000"/>
                <w:sz w:val="36"/>
                <w:szCs w:val="36"/>
              </w:rPr>
              <w:t xml:space="preserve"> - 2025</w:t>
            </w:r>
          </w:p>
          <w:p w14:paraId="4CC44809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2"/>
                <w:szCs w:val="12"/>
              </w:rPr>
            </w:pPr>
          </w:p>
          <w:p w14:paraId="210C509F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2"/>
                <w:szCs w:val="12"/>
              </w:rPr>
            </w:pPr>
          </w:p>
          <w:p w14:paraId="707DA4F2" w14:textId="77777777" w:rsidR="002E0252" w:rsidRDefault="007F49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2025. augusztus 11-17.</w:t>
            </w:r>
          </w:p>
          <w:p w14:paraId="1F2DD92B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3CF106D6" w14:textId="77777777" w:rsidR="002E0252" w:rsidRDefault="007F49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Arial" w:eastAsia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0000"/>
                <w:sz w:val="28"/>
                <w:szCs w:val="28"/>
              </w:rPr>
              <w:t>Pénzesgyőrben</w:t>
            </w:r>
          </w:p>
          <w:p w14:paraId="05A00CC6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  <w:p w14:paraId="6816B0EA" w14:textId="77777777" w:rsidR="002E0252" w:rsidRDefault="007F49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993300"/>
                <w:sz w:val="28"/>
                <w:szCs w:val="28"/>
              </w:rPr>
            </w:pPr>
            <w:r>
              <w:rPr>
                <w:b/>
                <w:color w:val="993300"/>
                <w:sz w:val="28"/>
                <w:szCs w:val="28"/>
              </w:rPr>
              <w:t>a Természetjáró Fiatalok Szövetsége rendezésében.</w:t>
            </w:r>
          </w:p>
          <w:p w14:paraId="498DE88F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993300"/>
              </w:rPr>
            </w:pPr>
          </w:p>
        </w:tc>
      </w:tr>
    </w:tbl>
    <w:p w14:paraId="2A04483F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14:paraId="01545EF3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Pénzesgyőr a Bakony hegységben, Zirc és Bakonybél között fekszik.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Szállásunk a pénzesgyőri Önkormányzati Vendégházakban lesz, 4 ágyas egyszerű </w:t>
      </w:r>
      <w:r>
        <w:rPr>
          <w:rFonts w:ascii="Arial" w:eastAsia="Arial" w:hAnsi="Arial" w:cs="Arial"/>
          <w:sz w:val="22"/>
          <w:szCs w:val="22"/>
        </w:rPr>
        <w:t xml:space="preserve">faházakban. </w:t>
      </w:r>
      <w:r>
        <w:rPr>
          <w:rFonts w:ascii="Arial" w:eastAsia="Arial" w:hAnsi="Arial" w:cs="Arial"/>
          <w:color w:val="000000"/>
          <w:sz w:val="22"/>
          <w:szCs w:val="22"/>
        </w:rPr>
        <w:t>Ellátásunk napi háromszori étkezéssel helyben lesz, első nap vacsorától utolsó nap reggeliig. Az oda és visszautazás egyénileg történik. Budapestről autóbusszal akár átszállás nélkül is elérhető a falu.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CCB3D63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14:paraId="3BFEBFC8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Tervezett programlehetőségek: (</w:t>
      </w:r>
      <w:r>
        <w:rPr>
          <w:rFonts w:ascii="Arial" w:eastAsia="Arial" w:hAnsi="Arial" w:cs="Arial"/>
          <w:color w:val="000000"/>
          <w:sz w:val="22"/>
          <w:szCs w:val="22"/>
        </w:rPr>
        <w:t>a programokat a helyi lehetőségek és az időjárás függvényében ott határozzuk meg)</w:t>
      </w:r>
    </w:p>
    <w:p w14:paraId="37101F34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089F140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Kirándulás Bakonybélbe, </w:t>
      </w:r>
    </w:p>
    <w:p w14:paraId="46F8D22E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Kirándulás Zircre</w:t>
      </w:r>
    </w:p>
    <w:p w14:paraId="52A415D0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Kirándulás a Hubertlaki tóhoz</w:t>
      </w:r>
    </w:p>
    <w:p w14:paraId="7BE5AF77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Kirándulás a Kerteskői-szurdokba</w:t>
      </w:r>
    </w:p>
    <w:p w14:paraId="35895F71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Kirándulás Csesznekre és a Cuha-völgybe </w:t>
      </w:r>
    </w:p>
    <w:p w14:paraId="721F4B96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sportjátékok, tábortűz, szalonnasütés, csillagnézés stb.</w:t>
      </w:r>
    </w:p>
    <w:p w14:paraId="35A3BC05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570CF7A" w14:textId="02AA97F9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Részvételi díj: </w:t>
      </w:r>
      <w:r w:rsidR="00D574F7">
        <w:rPr>
          <w:rFonts w:ascii="Arial" w:eastAsia="Arial" w:hAnsi="Arial" w:cs="Arial"/>
          <w:b/>
          <w:color w:val="000000"/>
          <w:sz w:val="22"/>
          <w:szCs w:val="22"/>
        </w:rPr>
        <w:t>63.0</w:t>
      </w:r>
      <w:r>
        <w:rPr>
          <w:rFonts w:ascii="Arial" w:eastAsia="Arial" w:hAnsi="Arial" w:cs="Arial"/>
          <w:b/>
          <w:color w:val="000000"/>
          <w:sz w:val="22"/>
          <w:szCs w:val="22"/>
        </w:rPr>
        <w:t>00 Ft/fő</w:t>
      </w:r>
      <w:r>
        <w:rPr>
          <w:rFonts w:ascii="Arial" w:eastAsia="Arial" w:hAnsi="Arial" w:cs="Arial"/>
          <w:color w:val="000000"/>
          <w:sz w:val="22"/>
          <w:szCs w:val="22"/>
        </w:rPr>
        <w:t>, mely a szállás</w:t>
      </w:r>
      <w:r w:rsidR="00D574F7">
        <w:rPr>
          <w:rFonts w:ascii="Arial" w:eastAsia="Arial" w:hAnsi="Arial" w:cs="Arial"/>
          <w:color w:val="000000"/>
          <w:sz w:val="22"/>
          <w:szCs w:val="22"/>
        </w:rPr>
        <w:t xml:space="preserve"> és az étkezés </w:t>
      </w:r>
      <w:r>
        <w:rPr>
          <w:rFonts w:ascii="Arial" w:eastAsia="Arial" w:hAnsi="Arial" w:cs="Arial"/>
          <w:color w:val="000000"/>
          <w:sz w:val="22"/>
          <w:szCs w:val="22"/>
        </w:rPr>
        <w:t>költségeit tartalmazza</w:t>
      </w:r>
      <w:r>
        <w:rPr>
          <w:rFonts w:ascii="Arial" w:eastAsia="Arial" w:hAnsi="Arial" w:cs="Arial"/>
          <w:sz w:val="22"/>
          <w:szCs w:val="22"/>
        </w:rPr>
        <w:t>. Nem teljes időben</w:t>
      </w:r>
      <w:r w:rsidR="00D574F7">
        <w:rPr>
          <w:rFonts w:ascii="Arial" w:eastAsia="Arial" w:hAnsi="Arial" w:cs="Arial"/>
          <w:sz w:val="22"/>
          <w:szCs w:val="22"/>
        </w:rPr>
        <w:t xml:space="preserve"> történő részvételért a fizetendő díj 10.500 Ft/éj.</w:t>
      </w:r>
      <w:r>
        <w:rPr>
          <w:rFonts w:ascii="Arial" w:eastAsia="Arial" w:hAnsi="Arial" w:cs="Arial"/>
          <w:sz w:val="22"/>
          <w:szCs w:val="22"/>
        </w:rPr>
        <w:t xml:space="preserve"> Alternatív étkezést a konyha nem tud biztosítani, de a helyszínen főzési lehetőség biztosított.</w:t>
      </w:r>
      <w:r w:rsidR="00D574F7">
        <w:rPr>
          <w:rFonts w:ascii="Arial" w:eastAsia="Arial" w:hAnsi="Arial" w:cs="Arial"/>
          <w:sz w:val="22"/>
          <w:szCs w:val="22"/>
        </w:rPr>
        <w:t xml:space="preserve"> Étkezés nélküli igénybevétel esetén a fizetendő díj 30.000 Ft/fő. (5.000 Ft/éj) </w:t>
      </w:r>
      <w:proofErr w:type="spellStart"/>
      <w:r>
        <w:rPr>
          <w:rFonts w:ascii="Arial" w:eastAsia="Arial" w:hAnsi="Arial" w:cs="Arial"/>
          <w:sz w:val="22"/>
          <w:szCs w:val="22"/>
        </w:rPr>
        <w:t>TeFiTT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póló a méret és a fazon megadásával külön lesz rendelhető (a póló a korábbi évekkel megegyező).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</w:t>
      </w:r>
    </w:p>
    <w:p w14:paraId="33D455FC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</w:p>
    <w:p w14:paraId="73F37624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E083BDC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Jelentkez</w:t>
      </w:r>
      <w:r>
        <w:rPr>
          <w:rFonts w:ascii="Arial" w:eastAsia="Arial" w:hAnsi="Arial" w:cs="Arial"/>
          <w:b/>
        </w:rPr>
        <w:t>ni</w:t>
      </w:r>
      <w:r>
        <w:rPr>
          <w:rFonts w:ascii="Arial" w:eastAsia="Arial" w:hAnsi="Arial" w:cs="Arial"/>
          <w:b/>
          <w:color w:val="000000"/>
        </w:rPr>
        <w:t xml:space="preserve"> a jelentkezési lap visszaküldésével a</w:t>
      </w:r>
    </w:p>
    <w:p w14:paraId="7CED5FA1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hyperlink r:id="rId5">
        <w:r w:rsidR="002E0252">
          <w:rPr>
            <w:rFonts w:ascii="Arial" w:eastAsia="Arial" w:hAnsi="Arial" w:cs="Arial"/>
            <w:b/>
            <w:color w:val="000080"/>
            <w:u w:val="single"/>
          </w:rPr>
          <w:t>tfsz@tfsz.hu</w:t>
        </w:r>
      </w:hyperlink>
      <w:r>
        <w:rPr>
          <w:rFonts w:ascii="Arial" w:eastAsia="Arial" w:hAnsi="Arial" w:cs="Arial"/>
          <w:b/>
          <w:color w:val="000000"/>
        </w:rPr>
        <w:t xml:space="preserve"> e-mail címen lehet.</w:t>
      </w:r>
    </w:p>
    <w:p w14:paraId="397A953B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2EBBC815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</w:rPr>
        <w:t xml:space="preserve">Jelentkezési határidő: 2025. </w:t>
      </w:r>
      <w:r>
        <w:rPr>
          <w:rFonts w:ascii="Arial" w:eastAsia="Arial" w:hAnsi="Arial" w:cs="Arial"/>
          <w:b/>
        </w:rPr>
        <w:t>június 30.</w:t>
      </w:r>
    </w:p>
    <w:p w14:paraId="74F7AAB0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14:paraId="5C5C12B4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14:paraId="53466B77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84A9851" wp14:editId="00C2186C">
            <wp:extent cx="2817773" cy="534855"/>
            <wp:effectExtent l="0" t="0" r="0" b="0"/>
            <wp:docPr id="10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7773" cy="534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12F952B" wp14:editId="097A535D">
            <wp:extent cx="751840" cy="751205"/>
            <wp:effectExtent l="0" t="0" r="0" b="0"/>
            <wp:docPr id="1040" name="image2.jpg" descr="https://encrypted-tbn0.gstatic.com/images?q=tbn:ANd9GcRPuUk9BoK2vl6MTufeh6LF3a5Lhk1TggAPHJOovD3yMfGwF7RDbI_c1Dg&amp;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encrypted-tbn0.gstatic.com/images?q=tbn:ANd9GcRPuUk9BoK2vl6MTufeh6LF3a5Lhk1TggAPHJOovD3yMfGwF7RDbI_c1Dg&amp;s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751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2FE66D" w14:textId="77777777" w:rsidR="002E0252" w:rsidRDefault="007F49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color w:val="000000"/>
        </w:rPr>
        <w:tab/>
      </w:r>
      <w:r>
        <w:rPr>
          <w:color w:val="000000"/>
        </w:rPr>
        <w:tab/>
      </w:r>
    </w:p>
    <w:tbl>
      <w:tblPr>
        <w:tblStyle w:val="a8"/>
        <w:tblW w:w="114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706"/>
        <w:gridCol w:w="2769"/>
      </w:tblGrid>
      <w:tr w:rsidR="002E0252" w14:paraId="53607C2E" w14:textId="77777777">
        <w:trPr>
          <w:trHeight w:val="1606"/>
        </w:trPr>
        <w:tc>
          <w:tcPr>
            <w:tcW w:w="8706" w:type="dxa"/>
          </w:tcPr>
          <w:p w14:paraId="7DA7AC46" w14:textId="77777777" w:rsidR="002E0252" w:rsidRDefault="007F49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901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                          </w:t>
            </w:r>
            <w:r>
              <w:rPr>
                <w:noProof/>
                <w:color w:val="000000"/>
              </w:rPr>
              <w:drawing>
                <wp:inline distT="0" distB="0" distL="114300" distR="114300" wp14:anchorId="34DCD35E" wp14:editId="16A57E4D">
                  <wp:extent cx="3829050" cy="771525"/>
                  <wp:effectExtent l="0" t="0" r="0" b="0"/>
                  <wp:docPr id="1039" name="image3.png" descr="https://bgazrt.hu/wp-content/uploads/2019/09/NEA_ME_BG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https://bgazrt.hu/wp-content/uploads/2019/09/NEA_ME_BGA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000000"/>
              </w:rPr>
              <w:t xml:space="preserve">  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</w:t>
            </w:r>
          </w:p>
        </w:tc>
        <w:tc>
          <w:tcPr>
            <w:tcW w:w="2769" w:type="dxa"/>
            <w:vAlign w:val="center"/>
          </w:tcPr>
          <w:p w14:paraId="248900FA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791" w:hanging="2"/>
              <w:jc w:val="center"/>
              <w:rPr>
                <w:color w:val="000000"/>
              </w:rPr>
            </w:pPr>
          </w:p>
          <w:p w14:paraId="36F740ED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4682903A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19E3C987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52B70C52" w14:textId="77777777" w:rsidR="002E0252" w:rsidRDefault="002E02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788DB1C" w14:textId="77777777" w:rsidR="002E0252" w:rsidRDefault="002E02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sectPr w:rsidR="002E0252">
      <w:pgSz w:w="11905" w:h="16837"/>
      <w:pgMar w:top="851" w:right="1273" w:bottom="56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F28A4DEE-B7B2-41D1-B60C-00FB8EE9269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5AAB1E74-23F2-461A-B385-10E9C679032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ECA4EC7-8EC0-4AFA-9B5B-CF657EDE0DE6}"/>
    <w:embedItalic r:id="rId4" w:fontKey="{54472DDB-EC28-48CF-9CF4-B9E2325C8F4E}"/>
  </w:font>
  <w:font w:name="Corben">
    <w:charset w:val="00"/>
    <w:family w:val="auto"/>
    <w:pitch w:val="default"/>
    <w:embedRegular r:id="rId5" w:fontKey="{BB8106BD-18CA-43CB-B38C-DAEC18276DD0}"/>
    <w:embedBold r:id="rId6" w:fontKey="{617EF494-9661-492A-8BA5-E8FABEF670C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0FA8FD4C-C527-45D9-97C0-295743E163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931A3E0-F787-4949-868E-621F8F039F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252"/>
    <w:rsid w:val="002E0252"/>
    <w:rsid w:val="005C3C32"/>
    <w:rsid w:val="005F27D0"/>
    <w:rsid w:val="00763ADA"/>
    <w:rsid w:val="007F492A"/>
    <w:rsid w:val="00943370"/>
    <w:rsid w:val="00D574F7"/>
    <w:rsid w:val="00EE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C9BB1"/>
  <w15:docId w15:val="{87B36E8B-4809-45C8-8EB4-703E4D9C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kern w:val="1"/>
      <w:position w:val="-1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kezdsalapbettpusa3">
    <w:name w:val="Bekezdés alapbetűtípusa3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2">
    <w:name w:val="Bekezdés alapbetűtípusa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">
    <w:name w:val="Bekezdés alapbetűtí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styleId="Hiperhivatkozs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</w:style>
  <w:style w:type="paragraph" w:customStyle="1" w:styleId="Felirat">
    <w:name w:val="Felirat"/>
    <w:basedOn w:val="Norml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pPr>
      <w:suppressLineNumbers/>
    </w:p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character" w:styleId="Feloldatlanmegemlts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tfsz@tfsz.h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z36eDKhjYaDqSacbor4kiZWSNA==">CgMxLjAyCGguZ2pkZ3hzOAByITFYc1g5WnUwNU5feUx2NHZ3VFF4LW5aYTI1dThwMVFxeA==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1311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Farkas Sándor</dc:creator>
  <cp:lastModifiedBy>Zoltán Lehoczki</cp:lastModifiedBy>
  <cp:revision>2</cp:revision>
  <cp:lastPrinted>2025-06-04T16:54:00Z</cp:lastPrinted>
  <dcterms:created xsi:type="dcterms:W3CDTF">2025-06-05T19:04:00Z</dcterms:created>
  <dcterms:modified xsi:type="dcterms:W3CDTF">2025-06-05T19:04:00Z</dcterms:modified>
</cp:coreProperties>
</file>